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7D" w:rsidRDefault="009A1DBC" w:rsidP="002D603C">
      <w:r>
        <w:t>Lettre pastorale 2013-2014</w:t>
      </w:r>
    </w:p>
    <w:p w:rsidR="009A1DBC" w:rsidRDefault="009A1DBC" w:rsidP="002D603C"/>
    <w:p w:rsidR="009A1DBC" w:rsidRDefault="009A1DBC" w:rsidP="002D603C"/>
    <w:p w:rsidR="00774A7D" w:rsidRPr="00774A7D" w:rsidRDefault="00774A7D" w:rsidP="002D603C">
      <w:pPr>
        <w:jc w:val="center"/>
        <w:rPr>
          <w:b/>
        </w:rPr>
      </w:pPr>
      <w:r w:rsidRPr="00774A7D">
        <w:rPr>
          <w:b/>
        </w:rPr>
        <w:t>POUR UN NOUVEL ÉLAN MISSIONNAIRE, AVANÇONS DANS LA FOI.</w:t>
      </w:r>
    </w:p>
    <w:p w:rsidR="00774A7D" w:rsidRDefault="00774A7D" w:rsidP="002D603C"/>
    <w:p w:rsidR="00774A7D" w:rsidRDefault="00774A7D" w:rsidP="002D603C">
      <w:pPr>
        <w:jc w:val="both"/>
      </w:pPr>
      <w:r>
        <w:t>Notre année pastorale 2013-2014 commence au moment où l’Année de la foi</w:t>
      </w:r>
      <w:r w:rsidR="009A1DBC">
        <w:t xml:space="preserve"> se terminera avec la fête du Christ-Roi, le 24 novembre qui vient. Deux semaines plus tard, soit le 8 décembre, en la solennité de la fête de l’Immaculée Conception, nous initierons notre année jubilaire : le 75</w:t>
      </w:r>
      <w:r w:rsidR="009A1DBC" w:rsidRPr="009A1DBC">
        <w:rPr>
          <w:vertAlign w:val="superscript"/>
        </w:rPr>
        <w:t>e</w:t>
      </w:r>
      <w:r w:rsidR="009A1DBC">
        <w:t xml:space="preserve"> anniversaire de fondation de notre diocèse. Le thème retenu : </w:t>
      </w:r>
      <w:r w:rsidR="009A1DBC" w:rsidRPr="000F2AA4">
        <w:rPr>
          <w:i/>
          <w:u w:val="single"/>
        </w:rPr>
        <w:t>« Baptisés dans le Christ, avançons dans la foi »</w:t>
      </w:r>
      <w:r w:rsidR="009A1DBC" w:rsidRPr="000F2AA4">
        <w:rPr>
          <w:u w:val="single"/>
        </w:rPr>
        <w:t>, fait mention de l’héritage chrétien que nous avons reçu grâce à la foi de nos ancêtres</w:t>
      </w:r>
      <w:r w:rsidR="009A1DBC">
        <w:t>. Après avoir reçu la Parole de Dieu, ils ont accueilli Celui qu’elle nous fait connaître, le Christ, Parole faite chair et ont fait route avec Lui dans les joies et les peines.</w:t>
      </w:r>
    </w:p>
    <w:p w:rsidR="009A1DBC" w:rsidRDefault="009A1DBC" w:rsidP="002D603C">
      <w:pPr>
        <w:jc w:val="both"/>
      </w:pPr>
    </w:p>
    <w:p w:rsidR="009A1DBC" w:rsidRDefault="009A1DBC" w:rsidP="002D603C">
      <w:pPr>
        <w:jc w:val="both"/>
      </w:pPr>
      <w:r w:rsidRPr="00AC2CC5">
        <w:rPr>
          <w:i/>
        </w:rPr>
        <w:t>« Avançons dans la foi »</w:t>
      </w:r>
      <w:r>
        <w:t xml:space="preserve">, se veut une expression motivatrice, rassembleuse, qui invite à la communion entre nous et avec notre Dieu. Comme un </w:t>
      </w:r>
      <w:r w:rsidR="00AC2CC5">
        <w:t>réveille-matin</w:t>
      </w:r>
      <w:r>
        <w:t xml:space="preserve"> qui nous sort du sommeil et nous prépare à commencer une nouvelle journée</w:t>
      </w:r>
      <w:r w:rsidR="00EC018F">
        <w:t>, cela nous interpelle sur notre mission de baptisés afin qu’aujourd’hui nous préparions la récolte de demain.</w:t>
      </w:r>
    </w:p>
    <w:p w:rsidR="00EC018F" w:rsidRDefault="00EC018F" w:rsidP="002D603C">
      <w:pPr>
        <w:jc w:val="both"/>
      </w:pPr>
    </w:p>
    <w:p w:rsidR="00EC018F" w:rsidRDefault="00EC018F" w:rsidP="002D603C">
      <w:pPr>
        <w:spacing w:line="360" w:lineRule="auto"/>
        <w:jc w:val="both"/>
      </w:pPr>
      <w:r w:rsidRPr="00EC018F">
        <w:rPr>
          <w:b/>
          <w:u w:val="single"/>
        </w:rPr>
        <w:t>Une profonde crise de la foi</w:t>
      </w:r>
      <w:r w:rsidRPr="006F3F41">
        <w:rPr>
          <w:b/>
        </w:rPr>
        <w:t>.</w:t>
      </w:r>
    </w:p>
    <w:p w:rsidR="00EC018F" w:rsidRDefault="006F3F41" w:rsidP="002D603C">
      <w:pPr>
        <w:jc w:val="both"/>
      </w:pPr>
      <w:r>
        <w:t xml:space="preserve">En 1939, </w:t>
      </w:r>
      <w:r w:rsidRPr="000F2AA4">
        <w:rPr>
          <w:u w:val="single"/>
        </w:rPr>
        <w:t>à la fondation de notre diocèse</w:t>
      </w:r>
      <w:r>
        <w:t xml:space="preserve">, </w:t>
      </w:r>
      <w:r w:rsidRPr="000F2AA4">
        <w:t>correspond</w:t>
      </w:r>
      <w:r>
        <w:t xml:space="preserve"> le début de la deuxième grande guerre mondiale. Lorsqu’elle prit fin en 1945, nos églises étaient encore bondées, </w:t>
      </w:r>
      <w:r w:rsidRPr="000F2AA4">
        <w:rPr>
          <w:u w:val="single"/>
        </w:rPr>
        <w:t>nous étions encore dans l’ère de la chrétienté</w:t>
      </w:r>
      <w:r>
        <w:t>. Cependant les analystes scientifiques s’entendent pour dire qu’en Occident il y a eu une cassure qui s’est manifestée dans les comportements d’abord pour atteindre ensuite la foi, les cœurs, les mentalités. En 19</w:t>
      </w:r>
      <w:r w:rsidR="00AE60E2">
        <w:t>59</w:t>
      </w:r>
      <w:r>
        <w:t xml:space="preserve">, lorsque le </w:t>
      </w:r>
      <w:r w:rsidRPr="000F2AA4">
        <w:rPr>
          <w:u w:val="single"/>
        </w:rPr>
        <w:t>pape Jean XXIII</w:t>
      </w:r>
      <w:r>
        <w:t xml:space="preserve"> prit la décision de tenir un Concile, il </w:t>
      </w:r>
      <w:r w:rsidRPr="000F2AA4">
        <w:rPr>
          <w:u w:val="single"/>
        </w:rPr>
        <w:t>était bien informé de cette crise de la foi</w:t>
      </w:r>
      <w:r>
        <w:t xml:space="preserve"> plus accentuée en Europe. Une cinquantaine d’années plus tard</w:t>
      </w:r>
      <w:r w:rsidR="000F2AA4">
        <w:t xml:space="preserve"> (en 2012)</w:t>
      </w:r>
      <w:r>
        <w:t xml:space="preserve">, </w:t>
      </w:r>
      <w:r w:rsidRPr="000F2AA4">
        <w:rPr>
          <w:u w:val="single"/>
        </w:rPr>
        <w:t>quand le pape Benoit XVI proclame l’Année de la foi, il affirme qu’on ne peut plus présupposer que la foi inspire la vie sociale, culturelle et politique</w:t>
      </w:r>
      <w:r>
        <w:t xml:space="preserve">. </w:t>
      </w:r>
      <w:r w:rsidRPr="00AC2CC5">
        <w:t>« En effet, écrit-il, ce présupposé non seulement n’est plus tel, mais souvent il est même nié. Alors que dans le passé, il était possible de reconnaître un tissu culturel unitaire largement admis dans son renvoi aux contenus de la foi et aux valeurs inspirées par elles, aujourd’hui il ne semble plus en être ainsi dans de grands secteurs de la société, en raison d’une profonde crise de la foi qui a touché de nombreuses personnes » (Porta</w:t>
      </w:r>
      <w:r>
        <w:t xml:space="preserve"> </w:t>
      </w:r>
      <w:proofErr w:type="spellStart"/>
      <w:r>
        <w:t>Fide</w:t>
      </w:r>
      <w:r w:rsidR="00AC2CC5">
        <w:t>i</w:t>
      </w:r>
      <w:proofErr w:type="spellEnd"/>
      <w:r>
        <w:t xml:space="preserve"> no 2).</w:t>
      </w:r>
    </w:p>
    <w:p w:rsidR="006F3F41" w:rsidRDefault="006F3F41" w:rsidP="002D603C">
      <w:pPr>
        <w:jc w:val="both"/>
      </w:pPr>
    </w:p>
    <w:p w:rsidR="006F3F41" w:rsidRPr="006F3F41" w:rsidRDefault="006F3F41" w:rsidP="002D603C">
      <w:pPr>
        <w:spacing w:line="360" w:lineRule="auto"/>
        <w:jc w:val="both"/>
        <w:rPr>
          <w:b/>
        </w:rPr>
      </w:pPr>
      <w:r w:rsidRPr="006F3F41">
        <w:rPr>
          <w:b/>
          <w:u w:val="single"/>
        </w:rPr>
        <w:t>La conversion missionnaire</w:t>
      </w:r>
      <w:r w:rsidRPr="006F3F41">
        <w:rPr>
          <w:b/>
        </w:rPr>
        <w:t>.</w:t>
      </w:r>
    </w:p>
    <w:p w:rsidR="006F3F41" w:rsidRPr="00AC2CC5" w:rsidRDefault="00E967C9" w:rsidP="002D603C">
      <w:pPr>
        <w:jc w:val="both"/>
      </w:pPr>
      <w:r w:rsidRPr="00AC2CC5">
        <w:t xml:space="preserve">« Jésus a commandé aux apôtres, non seulement de prêcher l’Évangile, mais de le proclamer au monde entier. Telle est la mission de l’Église. </w:t>
      </w:r>
      <w:r w:rsidRPr="000F2AA4">
        <w:rPr>
          <w:u w:val="single"/>
        </w:rPr>
        <w:t>Être chrétien, c’est être missionnaire</w:t>
      </w:r>
      <w:r w:rsidRPr="00AC2CC5">
        <w:t xml:space="preserve">. […] </w:t>
      </w:r>
      <w:r w:rsidRPr="000F2AA4">
        <w:rPr>
          <w:u w:val="single"/>
        </w:rPr>
        <w:t>Nos églises ont besoin d’une conversion missionnaire pour raviver en nous le sens, l’ardeur, l’enth</w:t>
      </w:r>
      <w:r w:rsidR="00AC2CC5" w:rsidRPr="000F2AA4">
        <w:rPr>
          <w:u w:val="single"/>
        </w:rPr>
        <w:t>ousiasme et le zèle missionnaire.</w:t>
      </w:r>
      <w:r w:rsidR="00AC2CC5" w:rsidRPr="00AC2CC5">
        <w:t xml:space="preserve"> »  </w:t>
      </w:r>
      <w:r w:rsidR="00AC2CC5" w:rsidRPr="000F2AA4">
        <w:rPr>
          <w:u w:val="single"/>
        </w:rPr>
        <w:t>D’où « la nécessité d’assurer la formation missionnaire des fidèles et des responsables de la vie de l’Église »</w:t>
      </w:r>
      <w:r w:rsidR="00AC2CC5" w:rsidRPr="000F2AA4">
        <w:t>.</w:t>
      </w:r>
      <w:r w:rsidR="00AE60E2">
        <w:rPr>
          <w:vertAlign w:val="superscript"/>
        </w:rPr>
        <w:t>1</w:t>
      </w:r>
      <w:r w:rsidR="00AC2CC5" w:rsidRPr="00AC2CC5">
        <w:t xml:space="preserve"> Beaucoup de recommandation</w:t>
      </w:r>
      <w:r w:rsidR="00AE60E2">
        <w:t>s</w:t>
      </w:r>
      <w:r w:rsidR="00AC2CC5" w:rsidRPr="00AC2CC5">
        <w:t xml:space="preserve"> actuelles font mention de former des disciples missionnaires.</w:t>
      </w:r>
    </w:p>
    <w:p w:rsidR="00AC2CC5" w:rsidRDefault="00AC2CC5" w:rsidP="002D603C">
      <w:pPr>
        <w:jc w:val="both"/>
      </w:pPr>
    </w:p>
    <w:p w:rsidR="00AC2CC5" w:rsidRPr="00AE60E2" w:rsidRDefault="00AC2CC5" w:rsidP="002D603C">
      <w:pPr>
        <w:jc w:val="both"/>
      </w:pPr>
      <w:r>
        <w:t xml:space="preserve">Voici une autre déclaration forte faite par le cardinal Camillo </w:t>
      </w:r>
      <w:proofErr w:type="spellStart"/>
      <w:r>
        <w:t>Ruini</w:t>
      </w:r>
      <w:proofErr w:type="spellEnd"/>
      <w:r>
        <w:t xml:space="preserve">, vicaire du pape pour le diocèse de Rome, à l’occasion d’un colloque sur </w:t>
      </w:r>
      <w:r w:rsidRPr="00333F50">
        <w:rPr>
          <w:i/>
        </w:rPr>
        <w:t>« Paroisses et nouvelle évangélisation</w:t>
      </w:r>
      <w:r w:rsidR="00333F50" w:rsidRPr="00333F50">
        <w:rPr>
          <w:i/>
        </w:rPr>
        <w:t> »</w:t>
      </w:r>
      <w:r>
        <w:t>.</w:t>
      </w:r>
      <w:r w:rsidR="00D123D7">
        <w:t xml:space="preserve"> « La question cruciale concerne l’attitude de </w:t>
      </w:r>
      <w:r w:rsidR="00D123D7" w:rsidRPr="000F2AA4">
        <w:rPr>
          <w:u w:val="single"/>
        </w:rPr>
        <w:t>la paroisse qui doit être prête à accueillir et prendre ce grand tournant qui est la conversion missionnaire de notre pastorale.</w:t>
      </w:r>
      <w:r w:rsidR="00D123D7">
        <w:t xml:space="preserve"> » Il a invité les paroisses à </w:t>
      </w:r>
      <w:r w:rsidR="00D123D7" w:rsidRPr="000F2AA4">
        <w:rPr>
          <w:u w:val="single"/>
        </w:rPr>
        <w:t>ne pas rester prisonnières de « deux tendances, en partie opposées, mais toutes deux peu ouvertes à la mission</w:t>
      </w:r>
      <w:r w:rsidR="00D123D7">
        <w:t xml:space="preserve"> : celle de se concevoir comme une communauté plutôt autoréférentielle, où l’on se contente de se sentir bien ensemble, et celle d’une </w:t>
      </w:r>
      <w:r w:rsidR="00D123D7">
        <w:rPr>
          <w:rFonts w:cs="Times New Roman"/>
        </w:rPr>
        <w:t>"</w:t>
      </w:r>
      <w:r w:rsidR="00D123D7">
        <w:t> station service </w:t>
      </w:r>
      <w:r w:rsidR="00D123D7">
        <w:rPr>
          <w:rFonts w:cs="Times New Roman"/>
        </w:rPr>
        <w:t>"</w:t>
      </w:r>
      <w:r w:rsidR="00D123D7">
        <w:t xml:space="preserve"> pour l’administration des sacrements qui continue à considérer comme un acquis chez ceux qui les demandent, une foi pourtant souvent absente ».</w:t>
      </w:r>
      <w:r w:rsidR="00AE60E2">
        <w:rPr>
          <w:vertAlign w:val="superscript"/>
        </w:rPr>
        <w:t>2</w:t>
      </w:r>
    </w:p>
    <w:p w:rsidR="00D123D7" w:rsidRPr="00AE60E2" w:rsidRDefault="00D123D7" w:rsidP="002D603C">
      <w:pPr>
        <w:jc w:val="both"/>
      </w:pPr>
      <w:r>
        <w:lastRenderedPageBreak/>
        <w:t>Un fait de plus</w:t>
      </w:r>
      <w:r w:rsidR="00A40A49">
        <w:t>, du 21 au 25 janvier de cette année, avait lieu à Mexico une rencontre entre les membres du CELAM</w:t>
      </w:r>
      <w:r w:rsidR="00AE60E2">
        <w:rPr>
          <w:vertAlign w:val="superscript"/>
        </w:rPr>
        <w:t>3</w:t>
      </w:r>
      <w:r w:rsidR="00A40A49">
        <w:t xml:space="preserve"> et des directeurs nationaux des OPM</w:t>
      </w:r>
      <w:r w:rsidR="00AE60E2">
        <w:rPr>
          <w:vertAlign w:val="superscript"/>
        </w:rPr>
        <w:t>4</w:t>
      </w:r>
      <w:r w:rsidR="00A40A49">
        <w:t xml:space="preserve">. Les échanges et les constats faits à l’occasion ont donné la conclusion suivante : </w:t>
      </w:r>
      <w:r w:rsidR="00A40A49" w:rsidRPr="00A9100E">
        <w:rPr>
          <w:i/>
          <w:u w:val="single"/>
        </w:rPr>
        <w:t>L’avenir de l’Église en Amérique est missionnaire</w:t>
      </w:r>
      <w:r w:rsidR="00A40A49">
        <w:t>. Un des participants, le père Oscar Martinez</w:t>
      </w:r>
      <w:r w:rsidR="002C2074">
        <w:t xml:space="preserve">, responsable du Département de mission au diocèse vénézuélien de Valencia a affirmé : </w:t>
      </w:r>
      <w:r w:rsidR="002C2074" w:rsidRPr="00A9100E">
        <w:rPr>
          <w:u w:val="single"/>
        </w:rPr>
        <w:t>« L’Église s’est contentée de jouer un rôle pastoral au détriment de l’action missionnaire. »</w:t>
      </w:r>
      <w:r w:rsidR="00AE60E2">
        <w:rPr>
          <w:vertAlign w:val="superscript"/>
        </w:rPr>
        <w:t>5</w:t>
      </w:r>
    </w:p>
    <w:p w:rsidR="002C2074" w:rsidRDefault="002C2074" w:rsidP="002D603C">
      <w:pPr>
        <w:jc w:val="both"/>
      </w:pPr>
    </w:p>
    <w:p w:rsidR="00333F50" w:rsidRPr="00AE60E2" w:rsidRDefault="002C2074" w:rsidP="002D603C">
      <w:pPr>
        <w:jc w:val="both"/>
      </w:pPr>
      <w:r>
        <w:t xml:space="preserve">Enfin, le père Rodolfo French, directeur national au Nicaragua y est allé des deux déclarations suivantes : « Malgré les plans pastoraux et toutes les belles choses proposées par le clergé, la dimension missionnaire que doit </w:t>
      </w:r>
      <w:r w:rsidR="00377D36">
        <w:t xml:space="preserve">avoir le prêtre aujourd’hui est très pauvre et presque inexistante chez lui. » Et encore.  </w:t>
      </w:r>
      <w:r w:rsidR="00377D36" w:rsidRPr="00A9100E">
        <w:rPr>
          <w:u w:val="single"/>
        </w:rPr>
        <w:t>« Avant, la mission voulait dire sortir de son pays pour aller ailleurs</w:t>
      </w:r>
      <w:r w:rsidR="00377D36" w:rsidRPr="00A9100E">
        <w:t xml:space="preserve"> afin</w:t>
      </w:r>
      <w:r w:rsidR="00377D36">
        <w:t xml:space="preserve"> de conquérir et christianiser les peuples. </w:t>
      </w:r>
      <w:r w:rsidR="00377D36" w:rsidRPr="00A9100E">
        <w:rPr>
          <w:u w:val="single"/>
        </w:rPr>
        <w:t>Ce mandat est naturellement chose du passé</w:t>
      </w:r>
      <w:r w:rsidR="00AE60E2">
        <w:t>.</w:t>
      </w:r>
      <w:r w:rsidR="00377D36">
        <w:t xml:space="preserve"> </w:t>
      </w:r>
      <w:r w:rsidR="00377D36" w:rsidRPr="00A9100E">
        <w:rPr>
          <w:u w:val="single"/>
        </w:rPr>
        <w:t>La Mission se fait plutôt dans les quartiers populaires, dans les diocèses</w:t>
      </w:r>
      <w:r w:rsidR="00377D36">
        <w:t>. C’est là où se trouvent les défis. »</w:t>
      </w:r>
      <w:r w:rsidR="00AE60E2">
        <w:rPr>
          <w:vertAlign w:val="superscript"/>
        </w:rPr>
        <w:t>6</w:t>
      </w:r>
    </w:p>
    <w:p w:rsidR="00377D36" w:rsidRDefault="00377D36" w:rsidP="002D603C">
      <w:pPr>
        <w:jc w:val="both"/>
      </w:pPr>
    </w:p>
    <w:p w:rsidR="00377D36" w:rsidRPr="00377D36" w:rsidRDefault="00377D36" w:rsidP="002D603C">
      <w:pPr>
        <w:spacing w:line="360" w:lineRule="auto"/>
        <w:jc w:val="both"/>
        <w:rPr>
          <w:b/>
        </w:rPr>
      </w:pPr>
      <w:r w:rsidRPr="00377D36">
        <w:rPr>
          <w:b/>
          <w:u w:val="single"/>
        </w:rPr>
        <w:t>75 ans d’espérance en Dieu</w:t>
      </w:r>
      <w:r w:rsidRPr="00377D36">
        <w:rPr>
          <w:b/>
        </w:rPr>
        <w:t>.</w:t>
      </w:r>
    </w:p>
    <w:p w:rsidR="00377D36" w:rsidRDefault="003405EE" w:rsidP="002D603C">
      <w:pPr>
        <w:jc w:val="both"/>
      </w:pPr>
      <w:r>
        <w:t>C’est le titre</w:t>
      </w:r>
      <w:r w:rsidR="00C515B7">
        <w:t xml:space="preserve"> de l’encart rédigé par l’abbé Raymond Martel que vous trouverez inclus dans le calendrier-souvenir</w:t>
      </w:r>
      <w:r w:rsidR="00AE60E2">
        <w:t>s</w:t>
      </w:r>
      <w:r w:rsidR="00C515B7">
        <w:t xml:space="preserve"> que nous commençons à distribuer aujourd’hui. Pour ma part, </w:t>
      </w:r>
      <w:r w:rsidR="00C515B7" w:rsidRPr="00A9100E">
        <w:rPr>
          <w:u w:val="single"/>
        </w:rPr>
        <w:t>je suis très impressionné par tout ce que mes cinq confrères évêques ont mis en œuvre dans ce diocèse pour animer et faire avancer cette Église locale</w:t>
      </w:r>
      <w:r w:rsidR="00C515B7">
        <w:t> : orientations données, renfort apporté par l’implication de nombreuses communautés religieuses, la formation donnée aux laïcs, l’implication dans les différentes sphères de la société et beaucoup plus encore (ne manquez pas de lire ce texte).</w:t>
      </w:r>
    </w:p>
    <w:p w:rsidR="00C515B7" w:rsidRDefault="00C515B7" w:rsidP="002D603C">
      <w:pPr>
        <w:jc w:val="both"/>
      </w:pPr>
    </w:p>
    <w:p w:rsidR="00C515B7" w:rsidRPr="00C515B7" w:rsidRDefault="00C515B7" w:rsidP="002D603C">
      <w:pPr>
        <w:jc w:val="both"/>
        <w:rPr>
          <w:i/>
        </w:rPr>
      </w:pPr>
      <w:r w:rsidRPr="007C2759">
        <w:rPr>
          <w:u w:val="single"/>
        </w:rPr>
        <w:t>Ce magnifique travail pastoral n’a pas donné tous les résultats escomptés</w:t>
      </w:r>
      <w:r>
        <w:t xml:space="preserve">. Le parc La </w:t>
      </w:r>
      <w:proofErr w:type="spellStart"/>
      <w:r>
        <w:t>Verendrye</w:t>
      </w:r>
      <w:proofErr w:type="spellEnd"/>
      <w:r>
        <w:t xml:space="preserve"> a beau être imposant et constituer une frontière naturelle, il n’a pas empêché les influences du sécularisme, de l’individualisme, du relativisme et autres de changer la culture abitibienne. Ici comme ailleurs en Occident, se pose la question : </w:t>
      </w:r>
      <w:r w:rsidRPr="00C515B7">
        <w:rPr>
          <w:i/>
        </w:rPr>
        <w:t>« Comment engendrer à la foi ? »</w:t>
      </w:r>
    </w:p>
    <w:p w:rsidR="00C515B7" w:rsidRDefault="00C515B7" w:rsidP="002D603C">
      <w:pPr>
        <w:jc w:val="both"/>
      </w:pPr>
    </w:p>
    <w:p w:rsidR="00192213" w:rsidRDefault="00192213" w:rsidP="002D603C">
      <w:pPr>
        <w:jc w:val="both"/>
      </w:pPr>
      <w:r>
        <w:t>« Pour les hommes c’est impossible, mais pour Dieu tout est possible. </w:t>
      </w:r>
      <w:r w:rsidR="007C2759">
        <w:t>(</w:t>
      </w:r>
      <w:proofErr w:type="spellStart"/>
      <w:r w:rsidR="007C2759">
        <w:t>cf</w:t>
      </w:r>
      <w:proofErr w:type="spellEnd"/>
      <w:r w:rsidR="007C2759">
        <w:t xml:space="preserve"> Luc 18, 27) </w:t>
      </w:r>
      <w:r>
        <w:t xml:space="preserve">» Cette réponse de Jésus à Pierre s’applique merveilleusement ici. D’ailleurs Paul VI, dans sa magnifique exhortation sur l’Évangélisation dans le monde moderne (EN 74 et 75) nous  mettait en garde : </w:t>
      </w:r>
      <w:r w:rsidRPr="004740D9">
        <w:rPr>
          <w:u w:val="single"/>
        </w:rPr>
        <w:t>« Les techniques d’évangélisation sont bonnes mais les plus perfectionnées ne sauraient remplacer l’action discrète de l’Esprit.</w:t>
      </w:r>
      <w:r>
        <w:t xml:space="preserve"> »   </w:t>
      </w:r>
      <w:r>
        <w:rPr>
          <w:rFonts w:ascii="Courier New" w:hAnsi="Courier New" w:cs="Courier New"/>
        </w:rPr>
        <w:t xml:space="preserve">- </w:t>
      </w:r>
      <w:r>
        <w:t xml:space="preserve"> « Nous exhortons les évangélisateurs quels qu’ils soient à prier sans cesse l’Esprit Saint avec foi et ferveur et à se laisser prudemment guider par lui comme l’inspirateur décisif de leurs plans, de leurs initiatives, de leur activité évangélisatrice. »  -  </w:t>
      </w:r>
      <w:r w:rsidRPr="004740D9">
        <w:rPr>
          <w:u w:val="single"/>
        </w:rPr>
        <w:t>« L’Esprit Saint est l’agent principal de l’évangélisation</w:t>
      </w:r>
      <w:r>
        <w:t xml:space="preserve"> : c’est lui qui pousse chacun à annoncer l’Évangile et c’est lui qui dans le tréfonds des consciences fait accepter et comprendre la Parole du salut [118]. » </w:t>
      </w:r>
    </w:p>
    <w:p w:rsidR="00192213" w:rsidRDefault="00192213" w:rsidP="002D603C">
      <w:pPr>
        <w:jc w:val="both"/>
      </w:pPr>
    </w:p>
    <w:p w:rsidR="00192213" w:rsidRPr="00944D79" w:rsidRDefault="00944D79" w:rsidP="002D603C">
      <w:pPr>
        <w:spacing w:line="360" w:lineRule="auto"/>
        <w:jc w:val="both"/>
        <w:rPr>
          <w:b/>
        </w:rPr>
      </w:pPr>
      <w:r w:rsidRPr="00944D79">
        <w:rPr>
          <w:b/>
          <w:u w:val="single"/>
        </w:rPr>
        <w:t>Le renouveau intérieur</w:t>
      </w:r>
      <w:r w:rsidRPr="00944D79">
        <w:rPr>
          <w:b/>
        </w:rPr>
        <w:t>.</w:t>
      </w:r>
    </w:p>
    <w:p w:rsidR="00335900" w:rsidRPr="00AE60E2" w:rsidRDefault="00EA0AAB" w:rsidP="002D603C">
      <w:pPr>
        <w:jc w:val="both"/>
      </w:pPr>
      <w:r w:rsidRPr="004740D9">
        <w:rPr>
          <w:u w:val="single"/>
        </w:rPr>
        <w:t>En période de mission, engendrer à la foi exige une véritable conversion, une nouvelle façon d’être, de voir et d’écouter pour proposer Jésus Christ. Cette conversion n’est pas seulement personnelle, mais aussi communautaire</w:t>
      </w:r>
      <w:r>
        <w:t>. Nous sommes tous concernés : évêque, prêtres, personnes consacrées, pères et mère</w:t>
      </w:r>
      <w:r w:rsidR="00AE60E2">
        <w:t>s</w:t>
      </w:r>
      <w:r>
        <w:t xml:space="preserve"> de famille, paroissiens et paroissiennes. Un nouvel élan missionnaire n’est possible qu’à partir d’un renouveau intérieur : « Pour que la Pentecôte se renouvelle à notre époque, il faut peut-être – sans rien ôter à la liberté de Dieu – </w:t>
      </w:r>
      <w:r w:rsidRPr="004740D9">
        <w:rPr>
          <w:u w:val="single"/>
        </w:rPr>
        <w:t>que l’Église soit moins essoufflée par les activités et davantage consacrée à la prière.</w:t>
      </w:r>
      <w:r>
        <w:t> »</w:t>
      </w:r>
      <w:r w:rsidR="00AE60E2">
        <w:rPr>
          <w:vertAlign w:val="superscript"/>
        </w:rPr>
        <w:t>7</w:t>
      </w:r>
    </w:p>
    <w:p w:rsidR="00335900" w:rsidRDefault="00335900" w:rsidP="002D603C">
      <w:pPr>
        <w:jc w:val="both"/>
      </w:pPr>
    </w:p>
    <w:p w:rsidR="00944D79" w:rsidRDefault="00335900" w:rsidP="002D603C">
      <w:pPr>
        <w:jc w:val="both"/>
        <w:rPr>
          <w:rFonts w:cs="Times New Roman"/>
        </w:rPr>
      </w:pPr>
      <w:r>
        <w:lastRenderedPageBreak/>
        <w:t xml:space="preserve">Dans sa lettre apostolique pour le début du nouveau millénaire (Novo </w:t>
      </w:r>
      <w:proofErr w:type="spellStart"/>
      <w:r>
        <w:t>Millen</w:t>
      </w:r>
      <w:r w:rsidR="007C064F">
        <w:t>nio</w:t>
      </w:r>
      <w:proofErr w:type="spellEnd"/>
      <w:r w:rsidR="007C064F">
        <w:t xml:space="preserve"> </w:t>
      </w:r>
      <w:proofErr w:type="spellStart"/>
      <w:r w:rsidR="007C064F">
        <w:t>Ineunte</w:t>
      </w:r>
      <w:proofErr w:type="spellEnd"/>
      <w:r w:rsidR="007C064F">
        <w:t xml:space="preserve">), </w:t>
      </w:r>
      <w:r w:rsidR="007C064F" w:rsidRPr="00C15DE0">
        <w:rPr>
          <w:u w:val="single"/>
        </w:rPr>
        <w:t>Jean-Paul II</w:t>
      </w:r>
      <w:r w:rsidR="007C064F">
        <w:t xml:space="preserve"> a écrit lui aussi des choses très fortes : </w:t>
      </w:r>
      <w:r w:rsidR="007C064F" w:rsidRPr="00C15DE0">
        <w:rPr>
          <w:u w:val="single"/>
        </w:rPr>
        <w:t>« Il faut un christianisme qui se distingue avant tout dans l’art de la prière (no 32). »</w:t>
      </w:r>
      <w:r w:rsidR="007C064F">
        <w:t xml:space="preserve"> Dans la prière se développe ce dialogue avec le Christ qui fait de nous ses intimes : « Demeurez en moi, comme moi en vous. (</w:t>
      </w:r>
      <w:proofErr w:type="spellStart"/>
      <w:r w:rsidR="007C064F">
        <w:t>Jn</w:t>
      </w:r>
      <w:proofErr w:type="spellEnd"/>
      <w:r w:rsidR="007C064F">
        <w:t xml:space="preserve"> 15, 4) »  </w:t>
      </w:r>
      <w:r w:rsidR="007C064F" w:rsidRPr="00C15DE0">
        <w:rPr>
          <w:u w:val="single"/>
        </w:rPr>
        <w:t>Nos communautés chrétiennes doivent devenir d’authentiques écoles de prière</w:t>
      </w:r>
      <w:r w:rsidR="007C064F">
        <w:t xml:space="preserve">, ou </w:t>
      </w:r>
      <w:r w:rsidR="007C064F" w:rsidRPr="00C15DE0">
        <w:rPr>
          <w:u w:val="single"/>
        </w:rPr>
        <w:t>la rencontre avec le Christ</w:t>
      </w:r>
      <w:r w:rsidR="007C064F">
        <w:t xml:space="preserve"> « ne s’exprime pas seulement en demande d’aide, mais aussi en action de grâce, louange, adoration, contemplation, écoute, affection ardente, jusqu’à une vraie </w:t>
      </w:r>
      <w:r w:rsidR="007C064F">
        <w:rPr>
          <w:rFonts w:cs="Times New Roman"/>
        </w:rPr>
        <w:t xml:space="preserve">" folie " du cœur »; ajoutant : « Il s’agit donc d’une </w:t>
      </w:r>
      <w:r w:rsidR="007C064F" w:rsidRPr="00C15DE0">
        <w:rPr>
          <w:rFonts w:cs="Times New Roman"/>
          <w:u w:val="single"/>
        </w:rPr>
        <w:t>prière intense, qui toutefois ne détourne pas de l’engagement dans l’histoire</w:t>
      </w:r>
      <w:r w:rsidR="007C064F">
        <w:rPr>
          <w:rFonts w:cs="Times New Roman"/>
        </w:rPr>
        <w:t> : en ouvrant le cœur à l’amour de Dieu, elle l’ouvre aussi à l’amour des frères et rend capable de construire l’histoire selon le dessein de Dieu (no 33). »</w:t>
      </w:r>
    </w:p>
    <w:p w:rsidR="007C064F" w:rsidRDefault="007C064F" w:rsidP="002D603C">
      <w:pPr>
        <w:jc w:val="both"/>
        <w:rPr>
          <w:rFonts w:cs="Times New Roman"/>
        </w:rPr>
      </w:pPr>
    </w:p>
    <w:p w:rsidR="007C064F" w:rsidRDefault="007C064F" w:rsidP="002D603C">
      <w:pPr>
        <w:jc w:val="both"/>
        <w:rPr>
          <w:rFonts w:cs="Times New Roman"/>
        </w:rPr>
      </w:pPr>
      <w:r>
        <w:rPr>
          <w:rFonts w:cs="Times New Roman"/>
        </w:rPr>
        <w:t xml:space="preserve">Ce chemin </w:t>
      </w:r>
      <w:r w:rsidR="004C445B">
        <w:rPr>
          <w:rFonts w:cs="Times New Roman"/>
        </w:rPr>
        <w:t xml:space="preserve">que nous indiquent Jean-Paul II et Benoit XVI intègre la double visée du Concile Vatican II : </w:t>
      </w:r>
      <w:r w:rsidR="004C445B" w:rsidRPr="00C15DE0">
        <w:rPr>
          <w:rFonts w:cs="Times New Roman"/>
          <w:u w:val="single"/>
        </w:rPr>
        <w:t>une visée résolument missionnaire qui plonge ses racines dans une visée profondément contemplative</w:t>
      </w:r>
      <w:r w:rsidR="004C445B">
        <w:rPr>
          <w:rFonts w:cs="Times New Roman"/>
        </w:rPr>
        <w:t xml:space="preserve">. Saviez-vous que dans cette même lettre pour l’entrée dans le nouveau millénaire, </w:t>
      </w:r>
      <w:r w:rsidR="004C445B" w:rsidRPr="00C15DE0">
        <w:rPr>
          <w:rFonts w:cs="Times New Roman"/>
          <w:u w:val="single"/>
        </w:rPr>
        <w:t>Jean-Paul II énumérait sept priorités pastorales de l’Église</w:t>
      </w:r>
      <w:r w:rsidR="004C445B">
        <w:rPr>
          <w:rFonts w:cs="Times New Roman"/>
        </w:rPr>
        <w:t>? Les six premières procèdent de la visée contemplative du Concile et la septième, la visée missionnaire.</w:t>
      </w:r>
    </w:p>
    <w:p w:rsidR="004C445B" w:rsidRDefault="004C445B" w:rsidP="002D603C">
      <w:pPr>
        <w:jc w:val="both"/>
        <w:rPr>
          <w:rFonts w:cs="Times New Roman"/>
        </w:rPr>
      </w:pPr>
    </w:p>
    <w:p w:rsidR="004C445B" w:rsidRPr="00AE60E2" w:rsidRDefault="004C445B" w:rsidP="002D603C">
      <w:pPr>
        <w:jc w:val="both"/>
      </w:pPr>
      <w:r w:rsidRPr="00C15DE0">
        <w:rPr>
          <w:rFonts w:cs="Times New Roman"/>
          <w:u w:val="single"/>
        </w:rPr>
        <w:t>Et quelle est la première</w:t>
      </w:r>
      <w:r>
        <w:rPr>
          <w:rFonts w:cs="Times New Roman"/>
        </w:rPr>
        <w:t xml:space="preserve">? C’est celle de </w:t>
      </w:r>
      <w:r w:rsidRPr="00C15DE0">
        <w:rPr>
          <w:rFonts w:cs="Times New Roman"/>
          <w:u w:val="single"/>
        </w:rPr>
        <w:t>la sainteté</w:t>
      </w:r>
      <w:r>
        <w:rPr>
          <w:rFonts w:cs="Times New Roman"/>
        </w:rPr>
        <w:t>, au sens fondamental d’appartenance à Dieu qui est le « trois fois Saint » (</w:t>
      </w:r>
      <w:proofErr w:type="spellStart"/>
      <w:r>
        <w:rPr>
          <w:rFonts w:cs="Times New Roman"/>
        </w:rPr>
        <w:t>cf</w:t>
      </w:r>
      <w:proofErr w:type="spellEnd"/>
      <w:r>
        <w:rPr>
          <w:rFonts w:cs="Times New Roman"/>
        </w:rPr>
        <w:t xml:space="preserve">  Is 6,3). Cet appel à la sainteté n’est pas réservé à une élite et le Concile nous l’a rappelé : </w:t>
      </w:r>
      <w:r w:rsidRPr="00C15DE0">
        <w:rPr>
          <w:rFonts w:cs="Times New Roman"/>
          <w:u w:val="single"/>
        </w:rPr>
        <w:t>« Tous les fidèles du Christ, quelque soit leur état ou leur rang, sont appelés à la plénitude de la vie chrétienne et à la perfection de la charité.</w:t>
      </w:r>
      <w:r>
        <w:rPr>
          <w:rFonts w:cs="Times New Roman"/>
        </w:rPr>
        <w:t> »</w:t>
      </w:r>
      <w:r w:rsidR="00AE60E2">
        <w:rPr>
          <w:rFonts w:cs="Times New Roman"/>
          <w:vertAlign w:val="superscript"/>
        </w:rPr>
        <w:t>8</w:t>
      </w:r>
    </w:p>
    <w:p w:rsidR="00C515B7" w:rsidRDefault="00C515B7" w:rsidP="002D603C">
      <w:pPr>
        <w:jc w:val="both"/>
      </w:pPr>
    </w:p>
    <w:p w:rsidR="00E23CD8" w:rsidRDefault="00E23CD8" w:rsidP="002D603C">
      <w:pPr>
        <w:jc w:val="both"/>
      </w:pPr>
      <w:r>
        <w:t xml:space="preserve">Faire de la sainteté le fondement de toute programmation pastorale aura évidemment des </w:t>
      </w:r>
      <w:r w:rsidRPr="004407B2">
        <w:rPr>
          <w:u w:val="single"/>
        </w:rPr>
        <w:t>conséquences pour la Pastorale de l’Église</w:t>
      </w:r>
      <w:r>
        <w:t xml:space="preserve">. M’inspirant de la lettre pastorale de Mgr </w:t>
      </w:r>
      <w:r w:rsidR="002D5C92">
        <w:t xml:space="preserve">Marc </w:t>
      </w:r>
      <w:proofErr w:type="spellStart"/>
      <w:r w:rsidR="002D5C92">
        <w:t>Aillet</w:t>
      </w:r>
      <w:proofErr w:type="spellEnd"/>
      <w:r w:rsidR="002D5C92">
        <w:t>, évêque de Bayonne (France), j’en énumère quelques-unes</w:t>
      </w:r>
      <w:r w:rsidR="00AE60E2">
        <w:rPr>
          <w:vertAlign w:val="superscript"/>
        </w:rPr>
        <w:t>9</w:t>
      </w:r>
      <w:r w:rsidR="002D5C92">
        <w:t> :</w:t>
      </w:r>
    </w:p>
    <w:p w:rsidR="002D5C92" w:rsidRDefault="002D5C92" w:rsidP="002D603C">
      <w:pPr>
        <w:jc w:val="both"/>
      </w:pPr>
    </w:p>
    <w:p w:rsidR="002D5C92" w:rsidRDefault="002D5C92" w:rsidP="002D603C">
      <w:pPr>
        <w:jc w:val="both"/>
      </w:pPr>
      <w:r>
        <w:t xml:space="preserve">1 – Aux fidèles rassemblés dans nos communautés par le baptême, les pasteurs ont </w:t>
      </w:r>
      <w:proofErr w:type="gramStart"/>
      <w:r>
        <w:t>a</w:t>
      </w:r>
      <w:proofErr w:type="gramEnd"/>
      <w:r>
        <w:t xml:space="preserve"> leur proposer de rechercher la sainteté avant de les inviter à remplir une fonction ou à rendre un service.</w:t>
      </w:r>
    </w:p>
    <w:p w:rsidR="002D5C92" w:rsidRDefault="002D5C92" w:rsidP="002D603C">
      <w:pPr>
        <w:jc w:val="both"/>
      </w:pPr>
    </w:p>
    <w:p w:rsidR="002D5C92" w:rsidRDefault="002D5C92" w:rsidP="002D603C">
      <w:pPr>
        <w:jc w:val="both"/>
      </w:pPr>
      <w:r>
        <w:t xml:space="preserve">2  – Mettre en place une </w:t>
      </w:r>
      <w:r w:rsidRPr="004407B2">
        <w:t>« </w:t>
      </w:r>
      <w:r w:rsidRPr="004407B2">
        <w:rPr>
          <w:u w:val="single"/>
        </w:rPr>
        <w:t>pédagogie de la sainteté</w:t>
      </w:r>
      <w:r w:rsidRPr="004407B2">
        <w:t> »</w:t>
      </w:r>
      <w:r>
        <w:t xml:space="preserve"> qui tiennent compte du rythme de chacun, mais qui tire les fidèles vers le haut, appelant chacun(e), là où il en est de son histoire et de ses blessures, à la conversion, l’aidant à redécouvrir sans cesse, au cœur même de sa misère ou de ses limites, le désir de la perfection.</w:t>
      </w:r>
    </w:p>
    <w:p w:rsidR="002D5C92" w:rsidRDefault="002D5C92" w:rsidP="002D603C">
      <w:pPr>
        <w:jc w:val="both"/>
      </w:pPr>
    </w:p>
    <w:p w:rsidR="002D5C92" w:rsidRDefault="002D5C92" w:rsidP="002D603C">
      <w:pPr>
        <w:jc w:val="both"/>
      </w:pPr>
      <w:r>
        <w:t>3 – Le primat de la grâce : ne pas tomber dans la tentation de penser que les résultats dépendent de notre capacité. Dieu a besoin de nous, il nous demande une réelle collaboration, mais « </w:t>
      </w:r>
      <w:r w:rsidRPr="004407B2">
        <w:rPr>
          <w:u w:val="single"/>
        </w:rPr>
        <w:t>sans le Christ, nous ne pouvons rien faire</w:t>
      </w:r>
      <w:r>
        <w:t xml:space="preserve"> (cf. </w:t>
      </w:r>
      <w:proofErr w:type="spellStart"/>
      <w:r>
        <w:t>Jn</w:t>
      </w:r>
      <w:proofErr w:type="spellEnd"/>
      <w:r>
        <w:t xml:space="preserve"> 15,5). »</w:t>
      </w:r>
    </w:p>
    <w:p w:rsidR="002D5C92" w:rsidRDefault="002D5C92" w:rsidP="002D603C">
      <w:pPr>
        <w:jc w:val="both"/>
      </w:pPr>
    </w:p>
    <w:p w:rsidR="002D5C92" w:rsidRPr="00AE60E2" w:rsidRDefault="002D5C92" w:rsidP="002D603C">
      <w:pPr>
        <w:jc w:val="both"/>
        <w:rPr>
          <w:rFonts w:cs="Times New Roman"/>
          <w:vertAlign w:val="superscript"/>
        </w:rPr>
      </w:pPr>
      <w:r>
        <w:t>4 – Le véritable missionnaire c’est le saint</w:t>
      </w:r>
      <w:r w:rsidR="0063795F">
        <w:t xml:space="preserve"> : </w:t>
      </w:r>
      <w:r w:rsidR="0063795F" w:rsidRPr="004407B2">
        <w:rPr>
          <w:u w:val="single"/>
        </w:rPr>
        <w:t>l’appel à la mission découle par nature de l’appel à la sainteté</w:t>
      </w:r>
      <w:r w:rsidR="0063795F">
        <w:t xml:space="preserve">. « Il ne suffit pas de renouveler les méthodes pastorales, ni de mieux organiser et de mieux coordonner les forces de l’Église, ni d’explorer avec plus d’acuité les fondements bibliques et théologique de la foi : </w:t>
      </w:r>
      <w:r w:rsidR="0063795F" w:rsidRPr="004407B2">
        <w:rPr>
          <w:u w:val="single"/>
        </w:rPr>
        <w:t xml:space="preserve">il faut susciter un nouvel </w:t>
      </w:r>
      <w:r w:rsidR="0063795F" w:rsidRPr="004407B2">
        <w:rPr>
          <w:rFonts w:cs="Times New Roman"/>
          <w:u w:val="single"/>
        </w:rPr>
        <w:t>" élan de sainteté " chez les missionnaires et dans toute la communauté chrétienne</w:t>
      </w:r>
      <w:r w:rsidR="0063795F">
        <w:rPr>
          <w:rFonts w:cs="Times New Roman"/>
        </w:rPr>
        <w:t>. »</w:t>
      </w:r>
      <w:r w:rsidR="00AE60E2">
        <w:rPr>
          <w:rFonts w:cs="Times New Roman"/>
          <w:vertAlign w:val="superscript"/>
        </w:rPr>
        <w:t>10</w:t>
      </w:r>
    </w:p>
    <w:p w:rsidR="007B789E" w:rsidRDefault="007B789E" w:rsidP="002D603C">
      <w:pPr>
        <w:jc w:val="both"/>
        <w:rPr>
          <w:rFonts w:cs="Times New Roman"/>
        </w:rPr>
      </w:pPr>
    </w:p>
    <w:p w:rsidR="0045029E" w:rsidRDefault="0045029E" w:rsidP="002D603C">
      <w:pPr>
        <w:spacing w:line="360" w:lineRule="auto"/>
        <w:jc w:val="both"/>
        <w:rPr>
          <w:rFonts w:cs="Times New Roman"/>
        </w:rPr>
      </w:pPr>
      <w:r w:rsidRPr="0045029E">
        <w:rPr>
          <w:rFonts w:cs="Times New Roman"/>
          <w:b/>
          <w:u w:val="single"/>
        </w:rPr>
        <w:t>Conclusion</w:t>
      </w:r>
    </w:p>
    <w:p w:rsidR="00FA110F" w:rsidRDefault="00FA110F" w:rsidP="002D603C">
      <w:pPr>
        <w:jc w:val="both"/>
        <w:rPr>
          <w:rFonts w:cs="Times New Roman"/>
        </w:rPr>
      </w:pPr>
      <w:r>
        <w:rPr>
          <w:rFonts w:cs="Times New Roman"/>
        </w:rPr>
        <w:t xml:space="preserve">L’année jubilaire qui vient ne devra-t-elle pas être une année de grâce et de conversion missionnaire? Il est bon de se rappeler qu’il y a deux ans, au lancement de l’année pastorale, nous avons commencé à aborder cet aspect missionnaire avec le père Bertrand Roy, </w:t>
      </w:r>
      <w:proofErr w:type="spellStart"/>
      <w:r>
        <w:rPr>
          <w:rFonts w:cs="Times New Roman"/>
        </w:rPr>
        <w:t>p.m.é</w:t>
      </w:r>
      <w:proofErr w:type="spellEnd"/>
      <w:r>
        <w:rPr>
          <w:rFonts w:cs="Times New Roman"/>
        </w:rPr>
        <w:t>.</w:t>
      </w:r>
    </w:p>
    <w:p w:rsidR="00FA110F" w:rsidRDefault="00FA110F" w:rsidP="002D603C">
      <w:pPr>
        <w:jc w:val="both"/>
        <w:rPr>
          <w:rFonts w:cs="Times New Roman"/>
        </w:rPr>
      </w:pPr>
    </w:p>
    <w:p w:rsidR="00FA110F" w:rsidRDefault="00FA110F" w:rsidP="002D603C">
      <w:pPr>
        <w:jc w:val="both"/>
        <w:rPr>
          <w:rFonts w:cs="Times New Roman"/>
        </w:rPr>
      </w:pPr>
      <w:r>
        <w:rPr>
          <w:rFonts w:cs="Times New Roman"/>
        </w:rPr>
        <w:t>Pour nous guider dans le passage vers une pastorale missionnaire, il nous a laissé avec les trois questions suivantes :</w:t>
      </w:r>
    </w:p>
    <w:p w:rsidR="002D603C" w:rsidRDefault="002D603C" w:rsidP="002D603C">
      <w:pPr>
        <w:jc w:val="both"/>
        <w:rPr>
          <w:rFonts w:cs="Times New Roman"/>
        </w:rPr>
      </w:pPr>
    </w:p>
    <w:p w:rsidR="00FA110F" w:rsidRDefault="00FA110F" w:rsidP="002D603C">
      <w:pPr>
        <w:jc w:val="both"/>
        <w:rPr>
          <w:rFonts w:cs="Times New Roman"/>
        </w:rPr>
      </w:pPr>
      <w:r>
        <w:rPr>
          <w:rFonts w:cs="Times New Roman"/>
        </w:rPr>
        <w:t>1 – Qu’est-ce que nous devons abandonner?</w:t>
      </w:r>
    </w:p>
    <w:p w:rsidR="00FA110F" w:rsidRDefault="00FA110F" w:rsidP="002D603C">
      <w:pPr>
        <w:jc w:val="both"/>
        <w:rPr>
          <w:rFonts w:cs="Times New Roman"/>
        </w:rPr>
      </w:pPr>
      <w:r>
        <w:rPr>
          <w:rFonts w:cs="Times New Roman"/>
        </w:rPr>
        <w:t>2 – Qu’est-ce que nous devons poursuivre?</w:t>
      </w:r>
    </w:p>
    <w:p w:rsidR="00FA110F" w:rsidRDefault="00FA110F" w:rsidP="002D603C">
      <w:pPr>
        <w:jc w:val="both"/>
        <w:rPr>
          <w:rFonts w:cs="Times New Roman"/>
        </w:rPr>
      </w:pPr>
      <w:r>
        <w:rPr>
          <w:rFonts w:cs="Times New Roman"/>
        </w:rPr>
        <w:t>3 – Qu’est-ce que nous devons modifier?</w:t>
      </w:r>
    </w:p>
    <w:p w:rsidR="00FA110F" w:rsidRDefault="00FA110F" w:rsidP="002D603C">
      <w:pPr>
        <w:jc w:val="both"/>
        <w:rPr>
          <w:rFonts w:cs="Times New Roman"/>
        </w:rPr>
      </w:pPr>
    </w:p>
    <w:p w:rsidR="00FA110F" w:rsidRDefault="00FA110F" w:rsidP="002D603C">
      <w:pPr>
        <w:jc w:val="both"/>
        <w:rPr>
          <w:rFonts w:cs="Times New Roman"/>
        </w:rPr>
      </w:pPr>
      <w:r>
        <w:rPr>
          <w:rFonts w:cs="Times New Roman"/>
        </w:rPr>
        <w:t xml:space="preserve">Je vous invite </w:t>
      </w:r>
      <w:r w:rsidRPr="00413085">
        <w:rPr>
          <w:rFonts w:cs="Times New Roman"/>
          <w:u w:val="single"/>
        </w:rPr>
        <w:t>à reprendre ces questions en Équipe locales et à pratiquer les autres suggestions faites l’an passé</w:t>
      </w:r>
      <w:r>
        <w:rPr>
          <w:rFonts w:cs="Times New Roman"/>
        </w:rPr>
        <w:t> : mettre en premier l’annonce du Kérygme, plus de</w:t>
      </w:r>
      <w:r w:rsidR="00734175">
        <w:rPr>
          <w:rFonts w:cs="Times New Roman"/>
        </w:rPr>
        <w:t xml:space="preserve"> place à la Parole de Dieu, de l’adoration fréquente, </w:t>
      </w:r>
      <w:proofErr w:type="gramStart"/>
      <w:r w:rsidR="00734175">
        <w:rPr>
          <w:rFonts w:cs="Times New Roman"/>
        </w:rPr>
        <w:t>participer</w:t>
      </w:r>
      <w:proofErr w:type="gramEnd"/>
      <w:r w:rsidR="00734175">
        <w:rPr>
          <w:rFonts w:cs="Times New Roman"/>
        </w:rPr>
        <w:t xml:space="preserve"> aux sessions de l’École d’Évangélisation St-André.</w:t>
      </w:r>
    </w:p>
    <w:p w:rsidR="00734175" w:rsidRDefault="00734175" w:rsidP="002D603C">
      <w:pPr>
        <w:jc w:val="both"/>
        <w:rPr>
          <w:rFonts w:cs="Times New Roman"/>
        </w:rPr>
      </w:pPr>
    </w:p>
    <w:p w:rsidR="0045029E" w:rsidRDefault="0045029E" w:rsidP="002D603C">
      <w:pPr>
        <w:jc w:val="both"/>
        <w:rPr>
          <w:rFonts w:cs="Times New Roman"/>
        </w:rPr>
      </w:pPr>
      <w:r>
        <w:rPr>
          <w:rFonts w:cs="Times New Roman"/>
        </w:rPr>
        <w:t>Cette réflexion n’est pas épuisée, elle est à poursuivre dans nos échanges fraternels et nos diverses rencontres pastorales. Elle est aussi à porter dans nos prières.</w:t>
      </w:r>
      <w:r w:rsidR="00734175">
        <w:rPr>
          <w:rFonts w:cs="Times New Roman"/>
        </w:rPr>
        <w:t xml:space="preserve"> </w:t>
      </w:r>
      <w:r>
        <w:rPr>
          <w:rFonts w:cs="Times New Roman"/>
        </w:rPr>
        <w:t>À l’heure où on se questionne sur la pertinence et nos capacités de garder ou de fermer telle église</w:t>
      </w:r>
      <w:r w:rsidR="00734175">
        <w:rPr>
          <w:rFonts w:cs="Times New Roman"/>
        </w:rPr>
        <w:t>,</w:t>
      </w:r>
      <w:r>
        <w:rPr>
          <w:rFonts w:cs="Times New Roman"/>
        </w:rPr>
        <w:t xml:space="preserve"> qu</w:t>
      </w:r>
      <w:r w:rsidR="00734175">
        <w:rPr>
          <w:rFonts w:cs="Times New Roman"/>
        </w:rPr>
        <w:t>’</w:t>
      </w:r>
      <w:r>
        <w:rPr>
          <w:rFonts w:cs="Times New Roman"/>
        </w:rPr>
        <w:t>elle inspire notre réflexion et notre discernement!</w:t>
      </w:r>
    </w:p>
    <w:p w:rsidR="0045029E" w:rsidRDefault="0045029E" w:rsidP="002D603C">
      <w:pPr>
        <w:jc w:val="both"/>
        <w:rPr>
          <w:rFonts w:cs="Times New Roman"/>
        </w:rPr>
      </w:pPr>
    </w:p>
    <w:p w:rsidR="0045029E" w:rsidRDefault="0045029E" w:rsidP="002D603C">
      <w:pPr>
        <w:jc w:val="both"/>
        <w:rPr>
          <w:rFonts w:cs="Times New Roman"/>
        </w:rPr>
      </w:pPr>
      <w:r w:rsidRPr="00413085">
        <w:rPr>
          <w:rFonts w:cs="Times New Roman"/>
          <w:u w:val="single"/>
        </w:rPr>
        <w:t>Prenons Marie comme modèle de confiance, de service, de fidélité et de charité</w:t>
      </w:r>
      <w:r>
        <w:rPr>
          <w:rFonts w:cs="Times New Roman"/>
        </w:rPr>
        <w:t xml:space="preserve">. </w:t>
      </w:r>
    </w:p>
    <w:p w:rsidR="0045029E" w:rsidRDefault="0045029E" w:rsidP="002D603C">
      <w:pPr>
        <w:jc w:val="both"/>
        <w:rPr>
          <w:rFonts w:cs="Times New Roman"/>
        </w:rPr>
      </w:pPr>
      <w:r>
        <w:rPr>
          <w:rFonts w:cs="Times New Roman"/>
        </w:rPr>
        <w:t>Confiance : « Faites tout ce qu’il vous dira. »</w:t>
      </w:r>
      <w:r w:rsidR="00734175">
        <w:rPr>
          <w:rFonts w:cs="Times New Roman"/>
        </w:rPr>
        <w:t xml:space="preserve">  (</w:t>
      </w:r>
      <w:proofErr w:type="spellStart"/>
      <w:r w:rsidR="00734175">
        <w:rPr>
          <w:rFonts w:cs="Times New Roman"/>
        </w:rPr>
        <w:t>Jn</w:t>
      </w:r>
      <w:proofErr w:type="spellEnd"/>
      <w:r w:rsidR="00734175">
        <w:rPr>
          <w:rFonts w:cs="Times New Roman"/>
        </w:rPr>
        <w:t xml:space="preserve"> 2,5)</w:t>
      </w:r>
    </w:p>
    <w:p w:rsidR="0045029E" w:rsidRDefault="0045029E" w:rsidP="002D603C">
      <w:pPr>
        <w:jc w:val="both"/>
        <w:rPr>
          <w:rFonts w:cs="Times New Roman"/>
        </w:rPr>
      </w:pPr>
      <w:r>
        <w:rPr>
          <w:rFonts w:cs="Times New Roman"/>
        </w:rPr>
        <w:t>Service : « Je suis la servante du Seigneur. »</w:t>
      </w:r>
      <w:r w:rsidR="00734175">
        <w:rPr>
          <w:rFonts w:cs="Times New Roman"/>
        </w:rPr>
        <w:t xml:space="preserve">  (</w:t>
      </w:r>
      <w:proofErr w:type="spellStart"/>
      <w:r w:rsidR="00734175">
        <w:rPr>
          <w:rFonts w:cs="Times New Roman"/>
        </w:rPr>
        <w:t>Lc</w:t>
      </w:r>
      <w:proofErr w:type="spellEnd"/>
      <w:r w:rsidR="00734175">
        <w:rPr>
          <w:rFonts w:cs="Times New Roman"/>
        </w:rPr>
        <w:t xml:space="preserve"> 1,38)</w:t>
      </w:r>
    </w:p>
    <w:p w:rsidR="0045029E" w:rsidRDefault="0045029E" w:rsidP="002D603C">
      <w:pPr>
        <w:jc w:val="both"/>
        <w:rPr>
          <w:rFonts w:cs="Times New Roman"/>
        </w:rPr>
      </w:pPr>
      <w:r>
        <w:rPr>
          <w:rFonts w:cs="Times New Roman"/>
        </w:rPr>
        <w:t xml:space="preserve">Fidélité : Sa présence au pied de la croix </w:t>
      </w:r>
      <w:r w:rsidR="00734175">
        <w:rPr>
          <w:rFonts w:cs="Times New Roman"/>
        </w:rPr>
        <w:t>(</w:t>
      </w:r>
      <w:proofErr w:type="spellStart"/>
      <w:r w:rsidR="00734175">
        <w:rPr>
          <w:rFonts w:cs="Times New Roman"/>
        </w:rPr>
        <w:t>Jn</w:t>
      </w:r>
      <w:proofErr w:type="spellEnd"/>
      <w:r w:rsidR="00734175">
        <w:rPr>
          <w:rFonts w:cs="Times New Roman"/>
        </w:rPr>
        <w:t xml:space="preserve"> 19,26) </w:t>
      </w:r>
      <w:r>
        <w:rPr>
          <w:rFonts w:cs="Times New Roman"/>
        </w:rPr>
        <w:t>et au Cénacle avec les Apôtres.</w:t>
      </w:r>
      <w:r w:rsidR="00734175">
        <w:rPr>
          <w:rFonts w:cs="Times New Roman"/>
        </w:rPr>
        <w:t xml:space="preserve">  (</w:t>
      </w:r>
      <w:proofErr w:type="spellStart"/>
      <w:r w:rsidR="00734175">
        <w:rPr>
          <w:rFonts w:cs="Times New Roman"/>
        </w:rPr>
        <w:t>cf</w:t>
      </w:r>
      <w:proofErr w:type="spellEnd"/>
      <w:r w:rsidR="00734175">
        <w:rPr>
          <w:rFonts w:cs="Times New Roman"/>
        </w:rPr>
        <w:t xml:space="preserve"> Ac1, 14)</w:t>
      </w:r>
    </w:p>
    <w:p w:rsidR="0045029E" w:rsidRDefault="0045029E" w:rsidP="002D603C">
      <w:pPr>
        <w:jc w:val="both"/>
        <w:rPr>
          <w:rFonts w:cs="Times New Roman"/>
        </w:rPr>
      </w:pPr>
      <w:r>
        <w:rPr>
          <w:rFonts w:cs="Times New Roman"/>
        </w:rPr>
        <w:t>Charité : En toute hâte, elle est allée aider sa cousine Élizabeth.</w:t>
      </w:r>
      <w:r w:rsidR="00734175">
        <w:rPr>
          <w:rFonts w:cs="Times New Roman"/>
        </w:rPr>
        <w:t xml:space="preserve"> (</w:t>
      </w:r>
      <w:proofErr w:type="spellStart"/>
      <w:r w:rsidR="00734175">
        <w:rPr>
          <w:rFonts w:cs="Times New Roman"/>
        </w:rPr>
        <w:t>cf</w:t>
      </w:r>
      <w:proofErr w:type="spellEnd"/>
      <w:r w:rsidR="00734175">
        <w:rPr>
          <w:rFonts w:cs="Times New Roman"/>
        </w:rPr>
        <w:t xml:space="preserve"> </w:t>
      </w:r>
      <w:proofErr w:type="spellStart"/>
      <w:r w:rsidR="00734175">
        <w:rPr>
          <w:rFonts w:cs="Times New Roman"/>
        </w:rPr>
        <w:t>Lc</w:t>
      </w:r>
      <w:proofErr w:type="spellEnd"/>
      <w:r w:rsidR="00734175">
        <w:rPr>
          <w:rFonts w:cs="Times New Roman"/>
        </w:rPr>
        <w:t xml:space="preserve"> 1, 39)</w:t>
      </w:r>
    </w:p>
    <w:p w:rsidR="0045029E" w:rsidRDefault="0045029E" w:rsidP="002D603C">
      <w:pPr>
        <w:jc w:val="both"/>
        <w:rPr>
          <w:rFonts w:cs="Times New Roman"/>
        </w:rPr>
      </w:pPr>
    </w:p>
    <w:p w:rsidR="0045029E" w:rsidRDefault="0045029E" w:rsidP="002D603C">
      <w:pPr>
        <w:jc w:val="both"/>
        <w:rPr>
          <w:rFonts w:cs="Times New Roman"/>
        </w:rPr>
      </w:pPr>
      <w:r>
        <w:rPr>
          <w:rFonts w:cs="Times New Roman"/>
        </w:rPr>
        <w:t xml:space="preserve">Qui mieux que Marie a écouté la Parole de Dieu et l’a mise en pratique dans sa vie? </w:t>
      </w:r>
    </w:p>
    <w:p w:rsidR="0045029E" w:rsidRDefault="0045029E" w:rsidP="002D603C">
      <w:pPr>
        <w:jc w:val="both"/>
        <w:rPr>
          <w:rFonts w:cs="Times New Roman"/>
        </w:rPr>
      </w:pPr>
      <w:r>
        <w:rPr>
          <w:rFonts w:cs="Times New Roman"/>
        </w:rPr>
        <w:t>N’est-ce pas là le chemin pour notre renouveau intérieur à l’occasion de l’Année jubilaire?</w:t>
      </w:r>
    </w:p>
    <w:p w:rsidR="003D693B" w:rsidRDefault="003D693B" w:rsidP="002D603C">
      <w:pPr>
        <w:jc w:val="both"/>
        <w:rPr>
          <w:rFonts w:cs="Times New Roman"/>
        </w:rPr>
      </w:pPr>
      <w:r>
        <w:rPr>
          <w:rFonts w:cs="Times New Roman"/>
        </w:rPr>
        <w:t>Le 13 octobre qui vient, en communion avec le pape François qui consacrera le monde au Cœur Immaculé de Marie, nous, nous lui consacrerons notre diocèse.</w:t>
      </w:r>
    </w:p>
    <w:p w:rsidR="003D693B" w:rsidRDefault="003D693B" w:rsidP="002D603C">
      <w:pPr>
        <w:jc w:val="both"/>
        <w:rPr>
          <w:rFonts w:cs="Times New Roman"/>
        </w:rPr>
      </w:pPr>
    </w:p>
    <w:p w:rsidR="003D693B" w:rsidRDefault="003D693B" w:rsidP="002D603C">
      <w:pPr>
        <w:jc w:val="both"/>
        <w:rPr>
          <w:rFonts w:cs="Times New Roman"/>
        </w:rPr>
      </w:pPr>
      <w:r>
        <w:rPr>
          <w:rFonts w:cs="Times New Roman"/>
        </w:rPr>
        <w:t>Que Marie nous aide à intégrer les deux visées du Concile Vatican II : contemplation et mission. Ainsi, il y aura des fidèles pour fêter le 100</w:t>
      </w:r>
      <w:r w:rsidRPr="003D693B">
        <w:rPr>
          <w:rFonts w:cs="Times New Roman"/>
          <w:vertAlign w:val="superscript"/>
        </w:rPr>
        <w:t>e</w:t>
      </w:r>
      <w:r>
        <w:rPr>
          <w:rFonts w:cs="Times New Roman"/>
        </w:rPr>
        <w:t xml:space="preserve"> et le 150</w:t>
      </w:r>
      <w:r w:rsidRPr="003D693B">
        <w:rPr>
          <w:rFonts w:cs="Times New Roman"/>
          <w:vertAlign w:val="superscript"/>
        </w:rPr>
        <w:t>e</w:t>
      </w:r>
      <w:r>
        <w:rPr>
          <w:rFonts w:cs="Times New Roman"/>
        </w:rPr>
        <w:t xml:space="preserve"> du dio</w:t>
      </w:r>
      <w:r w:rsidR="00E32DE8">
        <w:rPr>
          <w:rFonts w:cs="Times New Roman"/>
        </w:rPr>
        <w:t>c</w:t>
      </w:r>
      <w:r>
        <w:rPr>
          <w:rFonts w:cs="Times New Roman"/>
        </w:rPr>
        <w:t>èse…</w:t>
      </w:r>
    </w:p>
    <w:p w:rsidR="003D693B" w:rsidRDefault="003D693B" w:rsidP="002D603C">
      <w:pPr>
        <w:jc w:val="both"/>
        <w:rPr>
          <w:rFonts w:cs="Times New Roman"/>
        </w:rPr>
      </w:pPr>
    </w:p>
    <w:p w:rsidR="003D693B" w:rsidRDefault="003D693B" w:rsidP="002D603C">
      <w:pPr>
        <w:jc w:val="center"/>
        <w:rPr>
          <w:rFonts w:cs="Times New Roman"/>
        </w:rPr>
      </w:pPr>
      <w:r>
        <w:rPr>
          <w:rFonts w:cs="Times New Roman"/>
        </w:rPr>
        <w:t>Sainte Année jubilaire!</w:t>
      </w:r>
    </w:p>
    <w:p w:rsidR="002D603C" w:rsidRDefault="002D603C" w:rsidP="002D603C">
      <w:pPr>
        <w:jc w:val="center"/>
        <w:rPr>
          <w:rFonts w:cs="Times New Roman"/>
        </w:rPr>
      </w:pPr>
    </w:p>
    <w:p w:rsidR="003D693B" w:rsidRDefault="003D693B" w:rsidP="002D603C">
      <w:pPr>
        <w:tabs>
          <w:tab w:val="left" w:pos="5760"/>
        </w:tabs>
        <w:rPr>
          <w:rFonts w:cs="Times New Roman"/>
        </w:rPr>
      </w:pPr>
      <w:r>
        <w:rPr>
          <w:rFonts w:cs="Times New Roman"/>
        </w:rPr>
        <w:tab/>
      </w:r>
      <w:r>
        <w:rPr>
          <w:rFonts w:cs="Times New Roman"/>
        </w:rPr>
        <w:sym w:font="Wingdings 2" w:char="F085"/>
      </w:r>
      <w:r>
        <w:rPr>
          <w:rFonts w:cs="Times New Roman"/>
        </w:rPr>
        <w:t xml:space="preserve"> Gilles Lemay, votre évêque</w:t>
      </w:r>
    </w:p>
    <w:p w:rsidR="002D603C" w:rsidRDefault="002D603C" w:rsidP="002D603C">
      <w:pPr>
        <w:tabs>
          <w:tab w:val="left" w:pos="5760"/>
        </w:tabs>
        <w:rPr>
          <w:rFonts w:cs="Times New Roman"/>
        </w:rPr>
      </w:pPr>
    </w:p>
    <w:p w:rsidR="00333F50" w:rsidRDefault="00333F50" w:rsidP="002D603C">
      <w:pPr>
        <w:jc w:val="both"/>
      </w:pPr>
      <w:r>
        <w:t>____________</w:t>
      </w:r>
    </w:p>
    <w:p w:rsidR="00333F50" w:rsidRDefault="00333F50" w:rsidP="002D603C">
      <w:pPr>
        <w:ind w:left="180" w:hanging="180"/>
        <w:jc w:val="both"/>
        <w:rPr>
          <w:szCs w:val="24"/>
        </w:rPr>
      </w:pPr>
      <w:r w:rsidRPr="007B789E">
        <w:rPr>
          <w:szCs w:val="24"/>
          <w:vertAlign w:val="superscript"/>
        </w:rPr>
        <w:t>1</w:t>
      </w:r>
      <w:r w:rsidRPr="007B789E">
        <w:rPr>
          <w:szCs w:val="24"/>
        </w:rPr>
        <w:t xml:space="preserve"> Patriarche </w:t>
      </w:r>
      <w:proofErr w:type="spellStart"/>
      <w:r w:rsidRPr="007B789E">
        <w:rPr>
          <w:szCs w:val="24"/>
        </w:rPr>
        <w:t>Antonios</w:t>
      </w:r>
      <w:proofErr w:type="spellEnd"/>
      <w:r w:rsidRPr="007B789E">
        <w:rPr>
          <w:szCs w:val="24"/>
        </w:rPr>
        <w:t xml:space="preserve"> Naguib, </w:t>
      </w:r>
      <w:r w:rsidRPr="007B789E">
        <w:rPr>
          <w:szCs w:val="24"/>
          <w:u w:val="single"/>
        </w:rPr>
        <w:t>Rapport de l’Assemblée spéciale du Synode des évêques pour le Moyen-Orient</w:t>
      </w:r>
      <w:r w:rsidRPr="007B789E">
        <w:rPr>
          <w:szCs w:val="24"/>
        </w:rPr>
        <w:t xml:space="preserve"> (Agence </w:t>
      </w:r>
      <w:proofErr w:type="spellStart"/>
      <w:r w:rsidRPr="007B789E">
        <w:rPr>
          <w:szCs w:val="24"/>
        </w:rPr>
        <w:t>Fides</w:t>
      </w:r>
      <w:proofErr w:type="spellEnd"/>
      <w:r w:rsidRPr="007B789E">
        <w:rPr>
          <w:szCs w:val="24"/>
        </w:rPr>
        <w:t xml:space="preserve"> 19 octobre 2010).</w:t>
      </w:r>
    </w:p>
    <w:p w:rsidR="00CC1406" w:rsidRDefault="00CC1406" w:rsidP="002D603C">
      <w:pPr>
        <w:ind w:left="180" w:hanging="180"/>
        <w:jc w:val="both"/>
        <w:rPr>
          <w:szCs w:val="24"/>
        </w:rPr>
      </w:pPr>
      <w:r>
        <w:rPr>
          <w:szCs w:val="24"/>
          <w:vertAlign w:val="superscript"/>
        </w:rPr>
        <w:t>2</w:t>
      </w:r>
      <w:r w:rsidRPr="007B789E">
        <w:rPr>
          <w:szCs w:val="24"/>
        </w:rPr>
        <w:t xml:space="preserve"> Vendredi 1</w:t>
      </w:r>
      <w:r w:rsidRPr="007B789E">
        <w:rPr>
          <w:szCs w:val="24"/>
          <w:vertAlign w:val="superscript"/>
        </w:rPr>
        <w:t>er</w:t>
      </w:r>
      <w:r w:rsidRPr="007B789E">
        <w:rPr>
          <w:szCs w:val="24"/>
        </w:rPr>
        <w:t xml:space="preserve"> février 2008 (Zenit.org – </w:t>
      </w:r>
      <w:hyperlink r:id="rId7" w:history="1">
        <w:r w:rsidRPr="007B789E">
          <w:rPr>
            <w:rStyle w:val="Lienhypertexte"/>
            <w:szCs w:val="24"/>
          </w:rPr>
          <w:t>www.zenit.org</w:t>
        </w:r>
      </w:hyperlink>
      <w:r w:rsidRPr="007B789E">
        <w:rPr>
          <w:szCs w:val="24"/>
        </w:rPr>
        <w:t xml:space="preserve">)    </w:t>
      </w:r>
    </w:p>
    <w:p w:rsidR="00A40A49" w:rsidRDefault="00734175" w:rsidP="002D603C">
      <w:pPr>
        <w:ind w:left="180" w:hanging="180"/>
        <w:jc w:val="both"/>
        <w:rPr>
          <w:szCs w:val="24"/>
        </w:rPr>
      </w:pPr>
      <w:r>
        <w:rPr>
          <w:szCs w:val="24"/>
          <w:vertAlign w:val="superscript"/>
        </w:rPr>
        <w:t>3</w:t>
      </w:r>
      <w:r w:rsidR="00A40A49" w:rsidRPr="007B789E">
        <w:rPr>
          <w:szCs w:val="24"/>
        </w:rPr>
        <w:t xml:space="preserve"> </w:t>
      </w:r>
      <w:proofErr w:type="spellStart"/>
      <w:r w:rsidR="00A40A49" w:rsidRPr="007B789E">
        <w:rPr>
          <w:szCs w:val="24"/>
        </w:rPr>
        <w:t>CELAM</w:t>
      </w:r>
      <w:proofErr w:type="spellEnd"/>
      <w:r w:rsidR="00A40A49" w:rsidRPr="007B789E">
        <w:rPr>
          <w:szCs w:val="24"/>
        </w:rPr>
        <w:t xml:space="preserve"> (Conférence épiscopale d’Amérique Latine et des Caraïbes)</w:t>
      </w:r>
    </w:p>
    <w:p w:rsidR="00A40A49" w:rsidRDefault="00734175" w:rsidP="002D603C">
      <w:pPr>
        <w:ind w:left="180" w:hanging="180"/>
        <w:jc w:val="both"/>
        <w:rPr>
          <w:szCs w:val="24"/>
        </w:rPr>
      </w:pPr>
      <w:r>
        <w:rPr>
          <w:szCs w:val="24"/>
          <w:vertAlign w:val="superscript"/>
        </w:rPr>
        <w:t>4</w:t>
      </w:r>
      <w:r w:rsidR="00A40A49" w:rsidRPr="007B789E">
        <w:rPr>
          <w:szCs w:val="24"/>
        </w:rPr>
        <w:t xml:space="preserve"> </w:t>
      </w:r>
      <w:proofErr w:type="spellStart"/>
      <w:r w:rsidR="00A40A49" w:rsidRPr="007B789E">
        <w:rPr>
          <w:szCs w:val="24"/>
        </w:rPr>
        <w:t>OPM</w:t>
      </w:r>
      <w:proofErr w:type="spellEnd"/>
      <w:r w:rsidR="00A40A49" w:rsidRPr="007B789E">
        <w:rPr>
          <w:szCs w:val="24"/>
        </w:rPr>
        <w:t xml:space="preserve"> (Œuvres Pontificales Missionnaires)</w:t>
      </w:r>
    </w:p>
    <w:p w:rsidR="00CC1406" w:rsidRDefault="00CC1406" w:rsidP="002D603C">
      <w:pPr>
        <w:jc w:val="both"/>
        <w:rPr>
          <w:szCs w:val="24"/>
        </w:rPr>
      </w:pPr>
      <w:r>
        <w:rPr>
          <w:szCs w:val="24"/>
          <w:vertAlign w:val="superscript"/>
        </w:rPr>
        <w:t>5</w:t>
      </w:r>
      <w:r>
        <w:rPr>
          <w:szCs w:val="24"/>
        </w:rPr>
        <w:t xml:space="preserve"> Revue Univers, </w:t>
      </w:r>
      <w:proofErr w:type="spellStart"/>
      <w:r>
        <w:rPr>
          <w:szCs w:val="24"/>
        </w:rPr>
        <w:t>janv.-fév.-mars</w:t>
      </w:r>
      <w:proofErr w:type="spellEnd"/>
      <w:r>
        <w:rPr>
          <w:szCs w:val="24"/>
        </w:rPr>
        <w:t xml:space="preserve"> 2013 no 1, p. 10.</w:t>
      </w:r>
    </w:p>
    <w:p w:rsidR="00CC1406" w:rsidRDefault="00CC1406" w:rsidP="002D603C">
      <w:pPr>
        <w:ind w:left="180" w:hanging="180"/>
        <w:jc w:val="both"/>
        <w:rPr>
          <w:szCs w:val="24"/>
        </w:rPr>
      </w:pPr>
      <w:r>
        <w:rPr>
          <w:szCs w:val="24"/>
          <w:vertAlign w:val="superscript"/>
        </w:rPr>
        <w:t>6</w:t>
      </w:r>
      <w:r>
        <w:rPr>
          <w:szCs w:val="24"/>
        </w:rPr>
        <w:t xml:space="preserve"> Ibid.</w:t>
      </w:r>
    </w:p>
    <w:p w:rsidR="00CC1406" w:rsidRDefault="00CC1406" w:rsidP="002D603C">
      <w:pPr>
        <w:jc w:val="both"/>
        <w:rPr>
          <w:szCs w:val="24"/>
        </w:rPr>
      </w:pPr>
      <w:r>
        <w:rPr>
          <w:szCs w:val="24"/>
          <w:vertAlign w:val="superscript"/>
        </w:rPr>
        <w:t>7</w:t>
      </w:r>
      <w:r>
        <w:rPr>
          <w:szCs w:val="24"/>
        </w:rPr>
        <w:t xml:space="preserve"> Benoit XVI, homélie pour la solennité de la Pentecôte, 31 mars 2009.</w:t>
      </w:r>
    </w:p>
    <w:p w:rsidR="00CC1406" w:rsidRDefault="00CC1406" w:rsidP="002D603C">
      <w:pPr>
        <w:jc w:val="both"/>
        <w:rPr>
          <w:szCs w:val="24"/>
        </w:rPr>
      </w:pPr>
      <w:r>
        <w:rPr>
          <w:szCs w:val="24"/>
          <w:vertAlign w:val="superscript"/>
        </w:rPr>
        <w:t>8</w:t>
      </w:r>
      <w:r w:rsidRPr="007B789E">
        <w:rPr>
          <w:szCs w:val="24"/>
        </w:rPr>
        <w:t xml:space="preserve"> Concile Vatican II, Lumen </w:t>
      </w:r>
      <w:proofErr w:type="spellStart"/>
      <w:r w:rsidRPr="007B789E">
        <w:rPr>
          <w:szCs w:val="24"/>
        </w:rPr>
        <w:t>Gentium</w:t>
      </w:r>
      <w:proofErr w:type="spellEnd"/>
      <w:r w:rsidRPr="007B789E">
        <w:rPr>
          <w:szCs w:val="24"/>
        </w:rPr>
        <w:t>, no 40.</w:t>
      </w:r>
    </w:p>
    <w:p w:rsidR="00CC1406" w:rsidRDefault="00CC1406" w:rsidP="002D603C">
      <w:pPr>
        <w:jc w:val="both"/>
        <w:rPr>
          <w:szCs w:val="24"/>
        </w:rPr>
      </w:pPr>
      <w:r>
        <w:rPr>
          <w:szCs w:val="24"/>
          <w:vertAlign w:val="superscript"/>
        </w:rPr>
        <w:t>9</w:t>
      </w:r>
      <w:r>
        <w:rPr>
          <w:szCs w:val="24"/>
        </w:rPr>
        <w:t xml:space="preserve"> Mgr Marc </w:t>
      </w:r>
      <w:proofErr w:type="spellStart"/>
      <w:r>
        <w:rPr>
          <w:szCs w:val="24"/>
        </w:rPr>
        <w:t>Aillet</w:t>
      </w:r>
      <w:proofErr w:type="spellEnd"/>
      <w:r>
        <w:rPr>
          <w:szCs w:val="24"/>
        </w:rPr>
        <w:t xml:space="preserve">, </w:t>
      </w:r>
      <w:r w:rsidRPr="003B48CB">
        <w:rPr>
          <w:szCs w:val="24"/>
          <w:u w:val="single"/>
        </w:rPr>
        <w:t>La charité du Christ nous presse</w:t>
      </w:r>
      <w:r>
        <w:rPr>
          <w:szCs w:val="24"/>
        </w:rPr>
        <w:t xml:space="preserve">, Ed. </w:t>
      </w:r>
      <w:proofErr w:type="spellStart"/>
      <w:r>
        <w:rPr>
          <w:szCs w:val="24"/>
        </w:rPr>
        <w:t>Artège</w:t>
      </w:r>
      <w:proofErr w:type="spellEnd"/>
      <w:r>
        <w:rPr>
          <w:szCs w:val="24"/>
        </w:rPr>
        <w:t>, 2010.</w:t>
      </w:r>
    </w:p>
    <w:p w:rsidR="007B789E" w:rsidRDefault="00734175" w:rsidP="002D603C">
      <w:pPr>
        <w:jc w:val="both"/>
        <w:rPr>
          <w:szCs w:val="24"/>
        </w:rPr>
      </w:pPr>
      <w:bookmarkStart w:id="0" w:name="_GoBack"/>
      <w:bookmarkEnd w:id="0"/>
      <w:r>
        <w:rPr>
          <w:szCs w:val="24"/>
          <w:vertAlign w:val="superscript"/>
        </w:rPr>
        <w:t>10</w:t>
      </w:r>
      <w:r w:rsidR="007B789E">
        <w:rPr>
          <w:szCs w:val="24"/>
        </w:rPr>
        <w:t xml:space="preserve"> Jean-Paul II, </w:t>
      </w:r>
      <w:proofErr w:type="spellStart"/>
      <w:r w:rsidR="007B789E">
        <w:rPr>
          <w:szCs w:val="24"/>
        </w:rPr>
        <w:t>Redemptoris</w:t>
      </w:r>
      <w:proofErr w:type="spellEnd"/>
      <w:r w:rsidR="007B789E">
        <w:rPr>
          <w:szCs w:val="24"/>
        </w:rPr>
        <w:t xml:space="preserve"> mission, no 90.</w:t>
      </w:r>
      <w:r w:rsidR="0045029E">
        <w:rPr>
          <w:szCs w:val="24"/>
        </w:rPr>
        <w:t xml:space="preserve">    </w:t>
      </w:r>
    </w:p>
    <w:p w:rsidR="0045029E" w:rsidRDefault="0045029E" w:rsidP="002D603C">
      <w:pPr>
        <w:jc w:val="both"/>
        <w:rPr>
          <w:szCs w:val="24"/>
        </w:rPr>
      </w:pPr>
    </w:p>
    <w:p w:rsidR="00CC1406" w:rsidRPr="003B48CB" w:rsidRDefault="00CC1406" w:rsidP="002D603C">
      <w:pPr>
        <w:jc w:val="both"/>
        <w:rPr>
          <w:szCs w:val="24"/>
        </w:rPr>
      </w:pPr>
    </w:p>
    <w:sectPr w:rsidR="00CC1406" w:rsidRPr="003B48CB" w:rsidSect="002D603C">
      <w:footerReference w:type="even" r:id="rId8"/>
      <w:footerReference w:type="default" r:id="rId9"/>
      <w:pgSz w:w="12240" w:h="15840" w:code="1"/>
      <w:pgMar w:top="806" w:right="1440" w:bottom="504"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55C" w:rsidRDefault="005B555C" w:rsidP="002D603C">
      <w:r>
        <w:separator/>
      </w:r>
    </w:p>
  </w:endnote>
  <w:endnote w:type="continuationSeparator" w:id="0">
    <w:p w:rsidR="005B555C" w:rsidRDefault="005B555C" w:rsidP="002D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919689"/>
      <w:docPartObj>
        <w:docPartGallery w:val="Page Numbers (Bottom of Page)"/>
        <w:docPartUnique/>
      </w:docPartObj>
    </w:sdtPr>
    <w:sdtContent>
      <w:p w:rsidR="002D603C" w:rsidRDefault="002D603C">
        <w:pPr>
          <w:pStyle w:val="Pieddepage"/>
        </w:pPr>
        <w:r>
          <w:fldChar w:fldCharType="begin"/>
        </w:r>
        <w:r>
          <w:instrText>PAGE   \* MERGEFORMAT</w:instrText>
        </w:r>
        <w:r>
          <w:fldChar w:fldCharType="separate"/>
        </w:r>
        <w:r w:rsidRPr="002D603C">
          <w:rPr>
            <w:noProof/>
            <w:lang w:val="fr-FR"/>
          </w:rPr>
          <w:t>4</w:t>
        </w:r>
        <w:r>
          <w:fldChar w:fldCharType="end"/>
        </w:r>
      </w:p>
    </w:sdtContent>
  </w:sdt>
  <w:p w:rsidR="002D603C" w:rsidRDefault="002D603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25769"/>
      <w:docPartObj>
        <w:docPartGallery w:val="Page Numbers (Bottom of Page)"/>
        <w:docPartUnique/>
      </w:docPartObj>
    </w:sdtPr>
    <w:sdtContent>
      <w:p w:rsidR="002D603C" w:rsidRDefault="002D603C">
        <w:pPr>
          <w:pStyle w:val="Pieddepage"/>
          <w:jc w:val="right"/>
        </w:pPr>
        <w:r>
          <w:fldChar w:fldCharType="begin"/>
        </w:r>
        <w:r>
          <w:instrText>PAGE   \* MERGEFORMAT</w:instrText>
        </w:r>
        <w:r>
          <w:fldChar w:fldCharType="separate"/>
        </w:r>
        <w:r w:rsidRPr="002D603C">
          <w:rPr>
            <w:noProof/>
            <w:lang w:val="fr-FR"/>
          </w:rPr>
          <w:t>3</w:t>
        </w:r>
        <w:r>
          <w:fldChar w:fldCharType="end"/>
        </w:r>
      </w:p>
    </w:sdtContent>
  </w:sdt>
  <w:p w:rsidR="002D603C" w:rsidRDefault="002D60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55C" w:rsidRDefault="005B555C" w:rsidP="002D603C">
      <w:r>
        <w:separator/>
      </w:r>
    </w:p>
  </w:footnote>
  <w:footnote w:type="continuationSeparator" w:id="0">
    <w:p w:rsidR="005B555C" w:rsidRDefault="005B555C" w:rsidP="002D6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7D"/>
    <w:rsid w:val="000F2047"/>
    <w:rsid w:val="000F2AA4"/>
    <w:rsid w:val="00192213"/>
    <w:rsid w:val="00236049"/>
    <w:rsid w:val="002C2074"/>
    <w:rsid w:val="002D5C92"/>
    <w:rsid w:val="002D603C"/>
    <w:rsid w:val="00333F50"/>
    <w:rsid w:val="00335900"/>
    <w:rsid w:val="003405EE"/>
    <w:rsid w:val="00377D36"/>
    <w:rsid w:val="003B48CB"/>
    <w:rsid w:val="003D693B"/>
    <w:rsid w:val="00413085"/>
    <w:rsid w:val="004407B2"/>
    <w:rsid w:val="0045029E"/>
    <w:rsid w:val="004740D9"/>
    <w:rsid w:val="004C445B"/>
    <w:rsid w:val="005A1625"/>
    <w:rsid w:val="005B555C"/>
    <w:rsid w:val="005C5166"/>
    <w:rsid w:val="0063795F"/>
    <w:rsid w:val="006F3F41"/>
    <w:rsid w:val="00712A8C"/>
    <w:rsid w:val="00734175"/>
    <w:rsid w:val="00774A7D"/>
    <w:rsid w:val="007B789E"/>
    <w:rsid w:val="007C064F"/>
    <w:rsid w:val="007C2759"/>
    <w:rsid w:val="007E79BD"/>
    <w:rsid w:val="00830956"/>
    <w:rsid w:val="008412AA"/>
    <w:rsid w:val="00897323"/>
    <w:rsid w:val="009429B8"/>
    <w:rsid w:val="00944D79"/>
    <w:rsid w:val="009A1DBC"/>
    <w:rsid w:val="00A10D2E"/>
    <w:rsid w:val="00A40A49"/>
    <w:rsid w:val="00A67792"/>
    <w:rsid w:val="00A9100E"/>
    <w:rsid w:val="00AC2CC5"/>
    <w:rsid w:val="00AE60E2"/>
    <w:rsid w:val="00C15DE0"/>
    <w:rsid w:val="00C2761C"/>
    <w:rsid w:val="00C43412"/>
    <w:rsid w:val="00C515B7"/>
    <w:rsid w:val="00CC1406"/>
    <w:rsid w:val="00D123D7"/>
    <w:rsid w:val="00E23CD8"/>
    <w:rsid w:val="00E32DE8"/>
    <w:rsid w:val="00E967C9"/>
    <w:rsid w:val="00EA0AAB"/>
    <w:rsid w:val="00EC018F"/>
    <w:rsid w:val="00F41559"/>
    <w:rsid w:val="00F42140"/>
    <w:rsid w:val="00FA11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B1F5F-6EE4-476C-90C9-D963562F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9429B8"/>
    <w:pPr>
      <w:framePr w:w="7938" w:h="1985" w:hRule="exact" w:hSpace="141" w:wrap="auto" w:hAnchor="page" w:xAlign="center" w:yAlign="bottom"/>
      <w:ind w:left="2835"/>
    </w:pPr>
    <w:rPr>
      <w:rFonts w:ascii="Arial" w:eastAsiaTheme="majorEastAsia" w:hAnsi="Arial" w:cs="Arial"/>
      <w:szCs w:val="24"/>
    </w:rPr>
  </w:style>
  <w:style w:type="paragraph" w:styleId="Adresseexpditeur">
    <w:name w:val="envelope return"/>
    <w:basedOn w:val="Normal"/>
    <w:uiPriority w:val="99"/>
    <w:semiHidden/>
    <w:unhideWhenUsed/>
    <w:rsid w:val="00C43412"/>
    <w:rPr>
      <w:rFonts w:eastAsiaTheme="majorEastAsia" w:cstheme="majorBidi"/>
      <w:sz w:val="20"/>
      <w:szCs w:val="20"/>
    </w:rPr>
  </w:style>
  <w:style w:type="character" w:styleId="Lienhypertexte">
    <w:name w:val="Hyperlink"/>
    <w:basedOn w:val="Policepardfaut"/>
    <w:uiPriority w:val="99"/>
    <w:unhideWhenUsed/>
    <w:rsid w:val="00830956"/>
    <w:rPr>
      <w:color w:val="0000FF" w:themeColor="hyperlink"/>
      <w:u w:val="single"/>
    </w:rPr>
  </w:style>
  <w:style w:type="paragraph" w:styleId="Textedebulles">
    <w:name w:val="Balloon Text"/>
    <w:basedOn w:val="Normal"/>
    <w:link w:val="TextedebullesCar"/>
    <w:uiPriority w:val="99"/>
    <w:semiHidden/>
    <w:unhideWhenUsed/>
    <w:rsid w:val="00E32DE8"/>
    <w:rPr>
      <w:rFonts w:ascii="Tahoma" w:hAnsi="Tahoma" w:cs="Tahoma"/>
      <w:sz w:val="16"/>
      <w:szCs w:val="16"/>
    </w:rPr>
  </w:style>
  <w:style w:type="character" w:customStyle="1" w:styleId="TextedebullesCar">
    <w:name w:val="Texte de bulles Car"/>
    <w:basedOn w:val="Policepardfaut"/>
    <w:link w:val="Textedebulles"/>
    <w:uiPriority w:val="99"/>
    <w:semiHidden/>
    <w:rsid w:val="00E32DE8"/>
    <w:rPr>
      <w:rFonts w:ascii="Tahoma" w:hAnsi="Tahoma" w:cs="Tahoma"/>
      <w:sz w:val="16"/>
      <w:szCs w:val="16"/>
    </w:rPr>
  </w:style>
  <w:style w:type="paragraph" w:styleId="En-tte">
    <w:name w:val="header"/>
    <w:basedOn w:val="Normal"/>
    <w:link w:val="En-tteCar"/>
    <w:uiPriority w:val="99"/>
    <w:unhideWhenUsed/>
    <w:rsid w:val="002D603C"/>
    <w:pPr>
      <w:tabs>
        <w:tab w:val="center" w:pos="4703"/>
        <w:tab w:val="right" w:pos="9406"/>
      </w:tabs>
    </w:pPr>
  </w:style>
  <w:style w:type="character" w:customStyle="1" w:styleId="En-tteCar">
    <w:name w:val="En-tête Car"/>
    <w:basedOn w:val="Policepardfaut"/>
    <w:link w:val="En-tte"/>
    <w:uiPriority w:val="99"/>
    <w:rsid w:val="002D603C"/>
  </w:style>
  <w:style w:type="paragraph" w:styleId="Pieddepage">
    <w:name w:val="footer"/>
    <w:basedOn w:val="Normal"/>
    <w:link w:val="PieddepageCar"/>
    <w:uiPriority w:val="99"/>
    <w:unhideWhenUsed/>
    <w:rsid w:val="002D603C"/>
    <w:pPr>
      <w:tabs>
        <w:tab w:val="center" w:pos="4703"/>
        <w:tab w:val="right" w:pos="9406"/>
      </w:tabs>
    </w:pPr>
  </w:style>
  <w:style w:type="character" w:customStyle="1" w:styleId="PieddepageCar">
    <w:name w:val="Pied de page Car"/>
    <w:basedOn w:val="Policepardfaut"/>
    <w:link w:val="Pieddepage"/>
    <w:uiPriority w:val="99"/>
    <w:rsid w:val="002D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eni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7500-4E12-42D9-8C72-E0DD024C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2045</Words>
  <Characters>11253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secretaire info</dc:creator>
  <cp:lastModifiedBy>Josée Lapointe</cp:lastModifiedBy>
  <cp:revision>2</cp:revision>
  <cp:lastPrinted>2013-09-04T15:27:00Z</cp:lastPrinted>
  <dcterms:created xsi:type="dcterms:W3CDTF">2015-02-20T16:43:00Z</dcterms:created>
  <dcterms:modified xsi:type="dcterms:W3CDTF">2015-02-20T16:43:00Z</dcterms:modified>
</cp:coreProperties>
</file>